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</w:rPr>
      </w:pPr>
      <w:bookmarkStart w:id="0" w:name="_GoBack"/>
      <w:r>
        <w:rPr>
          <w:rFonts w:hint="eastAsia" w:ascii="仿宋_GB2312" w:eastAsia="仿宋_GB2312" w:hAnsiTheme="minorEastAsia"/>
          <w:b/>
          <w:sz w:val="32"/>
          <w:lang w:eastAsia="zh-CN"/>
        </w:rPr>
        <w:t>广东南华工商职业学院</w:t>
      </w:r>
      <w:r>
        <w:rPr>
          <w:rFonts w:hint="eastAsia" w:ascii="仿宋_GB2312" w:eastAsia="仿宋_GB2312" w:hAnsiTheme="minorEastAsia"/>
          <w:b/>
          <w:sz w:val="32"/>
        </w:rPr>
        <w:t>创业校友信息登记表</w:t>
      </w:r>
      <w:bookmarkEnd w:id="0"/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701"/>
        <w:gridCol w:w="1074"/>
        <w:gridCol w:w="1435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0"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0"/>
                <w:szCs w:val="21"/>
              </w:rPr>
              <w:t>公司</w:t>
            </w: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负责人/法人代表信息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毕业专业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项目领域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“互联网+”□现代农业 □制造业 □信息技术服务</w:t>
            </w:r>
          </w:p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□文化创意服务 □商务服务 □公共服务 □公益创业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9215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项目/公司简介</w:t>
            </w: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（可另起一页）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10750"/>
    <w:rsid w:val="29B1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2020-03-11T04:17:00Z</dcterms:created>
  <dc:creator>Cook</dc:creator>
  <cp:lastModifiedBy>Cook</cp:lastModifiedBy>
  <dcterms:modified xsi:type="dcterms:W3CDTF">2020-03-11T04:18:07Z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